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153F4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b/>
          <w:bCs/>
          <w:color w:val="000000"/>
        </w:rPr>
        <w:t xml:space="preserve">Tree Report 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– </w:t>
      </w:r>
      <w:r>
        <w:rPr>
          <w:rFonts w:ascii="Arial" w:hAnsi="Arial" w:cs="Arial"/>
          <w:b/>
          <w:bCs/>
          <w:color w:val="000000"/>
        </w:rPr>
        <w:t xml:space="preserve">David Thornber </w:t>
      </w:r>
      <w:proofErr w:type="spellStart"/>
      <w:r>
        <w:rPr>
          <w:rFonts w:ascii="Arial" w:hAnsi="Arial" w:cs="Arial"/>
          <w:b/>
          <w:bCs/>
          <w:color w:val="000000"/>
        </w:rPr>
        <w:t>Arboricultural</w:t>
      </w:r>
      <w:proofErr w:type="spellEnd"/>
      <w:r>
        <w:rPr>
          <w:rFonts w:ascii="Arial" w:hAnsi="Arial" w:cs="Arial"/>
          <w:b/>
          <w:bCs/>
          <w:color w:val="000000"/>
        </w:rPr>
        <w:t xml:space="preserve"> Consultant.       </w:t>
      </w:r>
    </w:p>
    <w:p w14:paraId="775E9ED0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</w:rPr>
        <w:t>--------------------------------------------------------------------------------------------------------------</w:t>
      </w:r>
    </w:p>
    <w:p w14:paraId="03FF966A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</w:rPr>
        <w:t xml:space="preserve">Prepared for Kevin Newsham. Clark to Rufford Parish Council </w:t>
      </w:r>
    </w:p>
    <w:p w14:paraId="7F3A15EE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</w:rPr>
        <w:t> </w:t>
      </w:r>
    </w:p>
    <w:p w14:paraId="726838DA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b/>
          <w:bCs/>
          <w:color w:val="000000"/>
        </w:rPr>
        <w:t>Location.</w:t>
      </w:r>
      <w:r>
        <w:rPr>
          <w:rFonts w:ascii="Arial" w:hAnsi="Arial" w:cs="Arial"/>
          <w:color w:val="000000"/>
        </w:rPr>
        <w:t xml:space="preserve"> Rufford Recreation Ground, Land adjacent to Oaklands Flash Lane</w:t>
      </w:r>
    </w:p>
    <w:p w14:paraId="235A0AE4" w14:textId="77777777" w:rsidR="00844E4F" w:rsidRDefault="00844E4F" w:rsidP="00844E4F">
      <w:pPr>
        <w:pStyle w:val="Heading1"/>
        <w:spacing w:before="240" w:after="60" w:line="276" w:lineRule="auto"/>
        <w:rPr>
          <w:rFonts w:eastAsia="Times New Roman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Report date 3rd June 2026.</w:t>
      </w:r>
    </w:p>
    <w:p w14:paraId="5060A4DE" w14:textId="77777777" w:rsidR="00844E4F" w:rsidRDefault="00844E4F" w:rsidP="00844E4F">
      <w:pPr>
        <w:pStyle w:val="NormalWeb"/>
        <w:spacing w:after="160" w:line="276" w:lineRule="auto"/>
      </w:pPr>
      <w:r>
        <w:rPr>
          <w:rFonts w:ascii="Arial" w:hAnsi="Arial" w:cs="Arial"/>
          <w:color w:val="000000"/>
        </w:rPr>
        <w:t>Weather</w:t>
      </w:r>
      <w:r>
        <w:rPr>
          <w:color w:val="000000"/>
        </w:rPr>
        <w:t>. Good visibility between showers.</w:t>
      </w:r>
    </w:p>
    <w:p w14:paraId="26A1C2E6" w14:textId="77777777" w:rsidR="00844E4F" w:rsidRDefault="00844E4F" w:rsidP="00844E4F">
      <w:pPr>
        <w:pStyle w:val="NormalWeb"/>
        <w:spacing w:line="276" w:lineRule="auto"/>
      </w:pPr>
      <w:r>
        <w:t> </w:t>
      </w:r>
    </w:p>
    <w:p w14:paraId="26BEBAC3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  <w:u w:val="single"/>
        </w:rPr>
        <w:t>Terms of reference.</w:t>
      </w:r>
    </w:p>
    <w:p w14:paraId="7E0F9012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</w:rPr>
        <w:t xml:space="preserve">A tree inspection was undertaken following the resident of Woodlands Flash Lane contacting the Parish Council. </w:t>
      </w:r>
    </w:p>
    <w:p w14:paraId="3616FC73" w14:textId="77777777" w:rsidR="00844E4F" w:rsidRDefault="00844E4F" w:rsidP="00844E4F">
      <w:pPr>
        <w:pStyle w:val="NormalWeb"/>
        <w:spacing w:line="276" w:lineRule="auto"/>
      </w:pPr>
      <w:r>
        <w:t> </w:t>
      </w:r>
    </w:p>
    <w:p w14:paraId="2ADF8FA3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</w:rPr>
        <w:t xml:space="preserve">Trees situated in the Recreation grounds overhanging the boundary were inspected for condition, structural safety and nuisance encroachment. </w:t>
      </w:r>
    </w:p>
    <w:p w14:paraId="5D961B1B" w14:textId="77777777" w:rsidR="00844E4F" w:rsidRDefault="00844E4F" w:rsidP="00844E4F">
      <w:pPr>
        <w:pStyle w:val="NormalWeb"/>
        <w:spacing w:line="276" w:lineRule="auto"/>
      </w:pPr>
      <w:r>
        <w:t> </w:t>
      </w:r>
    </w:p>
    <w:p w14:paraId="629AD22B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</w:rPr>
        <w:t xml:space="preserve">The following list of works should be undertaken in the interest of safety and to abate a nuisance. </w:t>
      </w:r>
    </w:p>
    <w:p w14:paraId="687DA305" w14:textId="77777777" w:rsidR="00844E4F" w:rsidRDefault="00844E4F" w:rsidP="00844E4F">
      <w:pPr>
        <w:pStyle w:val="NormalWeb"/>
        <w:spacing w:line="276" w:lineRule="auto"/>
      </w:pPr>
      <w:r>
        <w:t> </w:t>
      </w:r>
    </w:p>
    <w:p w14:paraId="36E3EA22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</w:rPr>
        <w:t>T1 Oak overhangs driveway entrance. Low nuisance branches.</w:t>
      </w:r>
    </w:p>
    <w:p w14:paraId="6099E2BB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</w:rPr>
        <w:t xml:space="preserve">Low ‘dog-legged’ limb lowest branch extending over the </w:t>
      </w:r>
      <w:proofErr w:type="spellStart"/>
      <w:r>
        <w:rPr>
          <w:rFonts w:ascii="Arial" w:hAnsi="Arial" w:cs="Arial"/>
          <w:color w:val="000000"/>
        </w:rPr>
        <w:t>tel</w:t>
      </w:r>
      <w:proofErr w:type="spellEnd"/>
      <w:r>
        <w:rPr>
          <w:rFonts w:ascii="Arial" w:hAnsi="Arial" w:cs="Arial"/>
          <w:color w:val="000000"/>
        </w:rPr>
        <w:t xml:space="preserve"> cable. Also, minor pruning to clear </w:t>
      </w:r>
      <w:proofErr w:type="spellStart"/>
      <w:r>
        <w:rPr>
          <w:rFonts w:ascii="Arial" w:hAnsi="Arial" w:cs="Arial"/>
          <w:color w:val="000000"/>
        </w:rPr>
        <w:t>tel</w:t>
      </w:r>
      <w:proofErr w:type="spellEnd"/>
      <w:r>
        <w:rPr>
          <w:rFonts w:ascii="Arial" w:hAnsi="Arial" w:cs="Arial"/>
          <w:color w:val="000000"/>
        </w:rPr>
        <w:t xml:space="preserve"> cables.</w:t>
      </w:r>
    </w:p>
    <w:p w14:paraId="0A9C0B9C" w14:textId="77777777" w:rsidR="00844E4F" w:rsidRDefault="00844E4F" w:rsidP="00844E4F">
      <w:pPr>
        <w:pStyle w:val="NormalWeb"/>
        <w:spacing w:line="276" w:lineRule="auto"/>
      </w:pPr>
      <w:r>
        <w:t> </w:t>
      </w:r>
    </w:p>
    <w:p w14:paraId="1F7613D3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</w:rPr>
        <w:t xml:space="preserve">T2 Oak. (large mature Turkey </w:t>
      </w:r>
      <w:proofErr w:type="gramStart"/>
      <w:r>
        <w:rPr>
          <w:rFonts w:ascii="Arial" w:hAnsi="Arial" w:cs="Arial"/>
          <w:color w:val="000000"/>
        </w:rPr>
        <w:t>Oak)   </w:t>
      </w:r>
      <w:proofErr w:type="gramEnd"/>
      <w:r>
        <w:rPr>
          <w:rFonts w:ascii="Arial" w:hAnsi="Arial" w:cs="Arial"/>
          <w:color w:val="000000"/>
        </w:rPr>
        <w:t xml:space="preserve"> </w:t>
      </w:r>
      <w:r>
        <w:rPr>
          <w:color w:val="000000"/>
        </w:rPr>
        <w:t xml:space="preserve">Thin low hanging limb extending to drive way and cable, minor works to thin-out lower secondary branches. </w:t>
      </w:r>
    </w:p>
    <w:p w14:paraId="0FE34951" w14:textId="77777777" w:rsidR="00844E4F" w:rsidRDefault="00844E4F" w:rsidP="00844E4F">
      <w:pPr>
        <w:pStyle w:val="NormalWeb"/>
        <w:spacing w:line="276" w:lineRule="auto"/>
      </w:pPr>
      <w:r>
        <w:rPr>
          <w:color w:val="000000"/>
        </w:rPr>
        <w:t xml:space="preserve">To prevent future nuisance, </w:t>
      </w:r>
      <w:proofErr w:type="gramStart"/>
      <w:r>
        <w:rPr>
          <w:color w:val="000000"/>
        </w:rPr>
        <w:t>Remove</w:t>
      </w:r>
      <w:proofErr w:type="gramEnd"/>
      <w:r>
        <w:rPr>
          <w:color w:val="000000"/>
        </w:rPr>
        <w:t xml:space="preserve"> small suppressed Oak arising from near the base of T2.</w:t>
      </w:r>
    </w:p>
    <w:p w14:paraId="1D805CBA" w14:textId="77777777" w:rsidR="00844E4F" w:rsidRDefault="00844E4F" w:rsidP="00844E4F">
      <w:pPr>
        <w:pStyle w:val="NormalWeb"/>
        <w:spacing w:line="276" w:lineRule="auto"/>
      </w:pPr>
      <w:r>
        <w:rPr>
          <w:color w:val="000000"/>
        </w:rPr>
        <w:t xml:space="preserve">In the upper crown is a substantial dead branch which overhangs the patio area. </w:t>
      </w:r>
    </w:p>
    <w:p w14:paraId="60721D2A" w14:textId="77777777" w:rsidR="00844E4F" w:rsidRDefault="00844E4F" w:rsidP="00844E4F">
      <w:pPr>
        <w:pStyle w:val="NormalWeb"/>
        <w:spacing w:line="276" w:lineRule="auto"/>
      </w:pPr>
      <w:r>
        <w:rPr>
          <w:color w:val="000000"/>
        </w:rPr>
        <w:t>Consider climbing to remove.</w:t>
      </w:r>
    </w:p>
    <w:p w14:paraId="14D5CD0C" w14:textId="77777777" w:rsidR="00844E4F" w:rsidRDefault="00844E4F" w:rsidP="00844E4F">
      <w:pPr>
        <w:pStyle w:val="NormalWeb"/>
        <w:spacing w:line="276" w:lineRule="auto"/>
      </w:pPr>
      <w:r>
        <w:t> </w:t>
      </w:r>
    </w:p>
    <w:p w14:paraId="6927F157" w14:textId="77777777" w:rsidR="00844E4F" w:rsidRDefault="00844E4F" w:rsidP="00844E4F">
      <w:pPr>
        <w:pStyle w:val="NormalWeb"/>
        <w:spacing w:line="276" w:lineRule="auto"/>
      </w:pPr>
      <w:r>
        <w:rPr>
          <w:color w:val="000000"/>
        </w:rPr>
        <w:t>T3 Oak Remove lowest branch extending over hedge.</w:t>
      </w:r>
    </w:p>
    <w:p w14:paraId="3C628859" w14:textId="77777777" w:rsidR="00844E4F" w:rsidRDefault="00844E4F" w:rsidP="00844E4F">
      <w:pPr>
        <w:pStyle w:val="NormalWeb"/>
        <w:spacing w:line="276" w:lineRule="auto"/>
      </w:pPr>
      <w:r>
        <w:t> </w:t>
      </w:r>
    </w:p>
    <w:p w14:paraId="2B158DD5" w14:textId="77777777" w:rsidR="00844E4F" w:rsidRDefault="00844E4F" w:rsidP="00844E4F">
      <w:pPr>
        <w:pStyle w:val="NormalWeb"/>
        <w:spacing w:line="276" w:lineRule="auto"/>
      </w:pPr>
      <w:r>
        <w:rPr>
          <w:color w:val="000000"/>
        </w:rPr>
        <w:t xml:space="preserve">T4 Oak limb extending into Rec grounds. Due to stress to bough, reduce weight on the lowest limb. </w:t>
      </w:r>
    </w:p>
    <w:p w14:paraId="74EEF380" w14:textId="77777777" w:rsidR="00844E4F" w:rsidRDefault="00844E4F" w:rsidP="00844E4F">
      <w:pPr>
        <w:pStyle w:val="NormalWeb"/>
        <w:spacing w:line="276" w:lineRule="auto"/>
      </w:pPr>
      <w:r>
        <w:t> </w:t>
      </w:r>
    </w:p>
    <w:p w14:paraId="0E006E83" w14:textId="77777777" w:rsidR="00844E4F" w:rsidRDefault="00844E4F" w:rsidP="00844E4F">
      <w:pPr>
        <w:pStyle w:val="NormalWeb"/>
        <w:spacing w:line="276" w:lineRule="auto"/>
      </w:pPr>
      <w:r>
        <w:rPr>
          <w:color w:val="000000"/>
        </w:rPr>
        <w:t>A1 several pole sized Sycamores situated between mature trees on the Rec ground in the vicinity of three mature Pine trees in the grounds of the neighbouring property.</w:t>
      </w:r>
    </w:p>
    <w:p w14:paraId="419C588E" w14:textId="77777777" w:rsidR="00844E4F" w:rsidRDefault="00844E4F" w:rsidP="00844E4F">
      <w:pPr>
        <w:pStyle w:val="NormalWeb"/>
        <w:spacing w:line="276" w:lineRule="auto"/>
      </w:pPr>
      <w:r>
        <w:t> </w:t>
      </w:r>
    </w:p>
    <w:p w14:paraId="25FE0592" w14:textId="356437E1" w:rsidR="00844E4F" w:rsidRDefault="00844E4F" w:rsidP="00844E4F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604602AB" wp14:editId="2AFD1572">
            <wp:extent cx="4488180" cy="3268980"/>
            <wp:effectExtent l="0" t="0" r="7620" b="7620"/>
            <wp:docPr id="5391593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8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br/>
      </w:r>
    </w:p>
    <w:p w14:paraId="1D287E8B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</w:rPr>
        <w:t>-------------------------------------------------------------------------------------------------------------------</w:t>
      </w:r>
    </w:p>
    <w:p w14:paraId="358B5F6E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</w:rPr>
        <w:t>A common law duty of care and regarding safety,</w:t>
      </w:r>
      <w:r>
        <w:rPr>
          <w:rFonts w:ascii="Times New Roman" w:hAnsi="Times New Roman" w:cs="Times New Roman"/>
          <w:color w:val="000000"/>
        </w:rPr>
        <w:t> </w:t>
      </w:r>
      <w:r>
        <w:rPr>
          <w:rFonts w:ascii="Arial" w:hAnsi="Arial" w:cs="Arial"/>
          <w:color w:val="000000"/>
        </w:rPr>
        <w:t xml:space="preserve">which includes a common duty of care towards </w:t>
      </w:r>
      <w:proofErr w:type="spellStart"/>
      <w:r>
        <w:rPr>
          <w:rFonts w:ascii="Arial" w:hAnsi="Arial" w:cs="Arial"/>
          <w:color w:val="000000"/>
        </w:rPr>
        <w:t>neighboring</w:t>
      </w:r>
      <w:proofErr w:type="spellEnd"/>
      <w:r>
        <w:rPr>
          <w:rFonts w:ascii="Arial" w:hAnsi="Arial" w:cs="Arial"/>
          <w:color w:val="000000"/>
        </w:rPr>
        <w:t xml:space="preserve"> properties.</w:t>
      </w:r>
    </w:p>
    <w:p w14:paraId="3ED8DCFF" w14:textId="77777777" w:rsidR="00844E4F" w:rsidRDefault="00844E4F" w:rsidP="00844E4F">
      <w:pPr>
        <w:pStyle w:val="NormalWeb"/>
        <w:spacing w:line="276" w:lineRule="auto"/>
      </w:pPr>
      <w:r>
        <w:t> </w:t>
      </w:r>
    </w:p>
    <w:p w14:paraId="20A2FAE8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</w:rPr>
        <w:t>Also, the Occupiers Liability Acts 1957 and1984 require owners to maintain land to an acceptable level of safety.</w:t>
      </w:r>
    </w:p>
    <w:p w14:paraId="278048B6" w14:textId="77777777" w:rsidR="00844E4F" w:rsidRDefault="00844E4F" w:rsidP="00844E4F">
      <w:pPr>
        <w:pStyle w:val="NormalWeb"/>
        <w:spacing w:line="276" w:lineRule="auto"/>
      </w:pPr>
      <w:r>
        <w:t> </w:t>
      </w:r>
    </w:p>
    <w:p w14:paraId="7F722AF5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sz w:val="20"/>
          <w:szCs w:val="20"/>
          <w:u w:val="single"/>
        </w:rPr>
        <w:t>Publications referenced.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The Body Language of Trees. A handbook for failure Analysis.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Claus Mattheck and Helge Breloer.</w:t>
      </w:r>
    </w:p>
    <w:p w14:paraId="59E6E5B9" w14:textId="77777777" w:rsidR="00844E4F" w:rsidRDefault="00844E4F" w:rsidP="00844E4F">
      <w:pPr>
        <w:pStyle w:val="NormalWeb"/>
        <w:spacing w:line="276" w:lineRule="auto"/>
      </w:pPr>
      <w:r>
        <w:t> </w:t>
      </w:r>
    </w:p>
    <w:p w14:paraId="0A07D9A1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sz w:val="20"/>
          <w:szCs w:val="20"/>
          <w:u w:val="single"/>
        </w:rPr>
        <w:t>Limitations of the Survey/Report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All tree surveys are undertaken from ground level and trees are not climbed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as part of the inspection. No internal examination of the trees was undertaken.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At no time has the issue of subsidence been considered as part of this report.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Comments on the condition and safety of any tree relate to the condition of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the tree at the time of inspection. This appraisal is limited to a 2-year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inspection period, if more frequent tree specific inspection is required it will be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stated in the recommendations. Trees are living growing things that cannot be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guaranteed safe.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Unless otherwise specified, no checks have been conducted in respect of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statutory controls that may apply, e.g. Tree Preservation Orders, Conservation</w:t>
      </w:r>
      <w:r>
        <w:rPr>
          <w:color w:val="000000"/>
        </w:rPr>
        <w:br/>
      </w:r>
      <w:r>
        <w:rPr>
          <w:color w:val="000000"/>
        </w:rPr>
        <w:lastRenderedPageBreak/>
        <w:t> </w:t>
      </w:r>
      <w:r>
        <w:rPr>
          <w:rFonts w:ascii="Arial" w:hAnsi="Arial" w:cs="Arial"/>
          <w:sz w:val="20"/>
          <w:szCs w:val="20"/>
        </w:rPr>
        <w:t>Areas or planning conditions. In addition, prior to undertaking any tree works,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it is necessary to ensure due diligence is followed in respect of protected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species and habitats, and identifying any permissions required.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  <w:u w:val="single"/>
        </w:rPr>
        <w:t>Third Party Disclaimer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Any disclosure of this report to a third party is subject to this disclaimer. The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report was prepared by David Thornber at the instruction of Kevin Newsham, and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for the use by, the clients named within the report. This report does not in any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way constitute advice to any third party who is able to access it by any means.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 xml:space="preserve">David Thornber </w:t>
      </w:r>
      <w:proofErr w:type="spellStart"/>
      <w:r>
        <w:rPr>
          <w:rFonts w:ascii="Arial" w:hAnsi="Arial" w:cs="Arial"/>
          <w:sz w:val="20"/>
          <w:szCs w:val="20"/>
        </w:rPr>
        <w:t>Arboricultural</w:t>
      </w:r>
      <w:proofErr w:type="spellEnd"/>
      <w:r>
        <w:rPr>
          <w:rFonts w:ascii="Arial" w:hAnsi="Arial" w:cs="Arial"/>
          <w:sz w:val="20"/>
          <w:szCs w:val="20"/>
        </w:rPr>
        <w:t xml:space="preserve"> Consultant, fully excludes lawfully permitted, all liability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whatsoever, for any loss or damage arising from reliance on the content of</w:t>
      </w:r>
      <w:r>
        <w:rPr>
          <w:color w:val="000000"/>
        </w:rPr>
        <w:br/>
        <w:t> </w:t>
      </w:r>
      <w:r>
        <w:rPr>
          <w:rFonts w:ascii="Arial" w:hAnsi="Arial" w:cs="Arial"/>
          <w:sz w:val="20"/>
          <w:szCs w:val="20"/>
        </w:rPr>
        <w:t>this report.</w:t>
      </w:r>
    </w:p>
    <w:p w14:paraId="6A34ACC8" w14:textId="77777777" w:rsidR="00844E4F" w:rsidRDefault="00844E4F" w:rsidP="00844E4F">
      <w:pPr>
        <w:pStyle w:val="NormalWeb"/>
        <w:spacing w:line="276" w:lineRule="auto"/>
      </w:pPr>
      <w:r>
        <w:t> </w:t>
      </w:r>
    </w:p>
    <w:p w14:paraId="01D576D0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sz w:val="20"/>
          <w:szCs w:val="20"/>
        </w:rPr>
        <w:t xml:space="preserve">David Thornber, </w:t>
      </w:r>
      <w:proofErr w:type="spellStart"/>
      <w:r>
        <w:rPr>
          <w:rFonts w:ascii="Arial" w:hAnsi="Arial" w:cs="Arial"/>
          <w:sz w:val="20"/>
          <w:szCs w:val="20"/>
        </w:rPr>
        <w:t>Arboricultural</w:t>
      </w:r>
      <w:proofErr w:type="spellEnd"/>
      <w:r>
        <w:rPr>
          <w:rFonts w:ascii="Arial" w:hAnsi="Arial" w:cs="Arial"/>
          <w:sz w:val="20"/>
          <w:szCs w:val="20"/>
        </w:rPr>
        <w:t xml:space="preserve"> Consultant, is insured for public liability and professional indemnity. </w:t>
      </w:r>
      <w:r>
        <w:rPr>
          <w:color w:val="000000"/>
        </w:rPr>
        <w:br/>
        <w:t> </w:t>
      </w:r>
    </w:p>
    <w:p w14:paraId="753BAA3A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  <w:u w:val="single"/>
        </w:rPr>
        <w:t> </w:t>
      </w:r>
    </w:p>
    <w:p w14:paraId="0CFE7AC5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  <w:color w:val="000000"/>
        </w:rPr>
        <w:t>David Thornber</w:t>
      </w:r>
    </w:p>
    <w:p w14:paraId="19B8A02D" w14:textId="77777777" w:rsidR="00844E4F" w:rsidRDefault="00844E4F" w:rsidP="00844E4F">
      <w:pPr>
        <w:pStyle w:val="NormalWeb"/>
        <w:spacing w:line="276" w:lineRule="auto"/>
      </w:pPr>
      <w:proofErr w:type="spellStart"/>
      <w:r>
        <w:rPr>
          <w:rFonts w:ascii="Arial" w:hAnsi="Arial" w:cs="Arial"/>
          <w:color w:val="000000"/>
        </w:rPr>
        <w:t>Arboricultural</w:t>
      </w:r>
      <w:proofErr w:type="spellEnd"/>
      <w:r>
        <w:rPr>
          <w:rFonts w:ascii="Arial" w:hAnsi="Arial" w:cs="Arial"/>
          <w:color w:val="000000"/>
        </w:rPr>
        <w:t xml:space="preserve"> Consultant. </w:t>
      </w:r>
    </w:p>
    <w:p w14:paraId="5AE59232" w14:textId="77777777" w:rsidR="00844E4F" w:rsidRDefault="00844E4F" w:rsidP="00844E4F">
      <w:pPr>
        <w:pStyle w:val="NormalWeb"/>
        <w:spacing w:line="276" w:lineRule="auto"/>
      </w:pPr>
      <w:r>
        <w:rPr>
          <w:rFonts w:ascii="Arial" w:hAnsi="Arial" w:cs="Arial"/>
        </w:rPr>
        <w:t>NDH. Tech Cert (</w:t>
      </w:r>
      <w:proofErr w:type="spellStart"/>
      <w:r>
        <w:rPr>
          <w:rFonts w:ascii="Arial" w:hAnsi="Arial" w:cs="Arial"/>
        </w:rPr>
        <w:t>Arbo.A</w:t>
      </w:r>
      <w:proofErr w:type="spellEnd"/>
      <w:r>
        <w:rPr>
          <w:rFonts w:ascii="Arial" w:hAnsi="Arial" w:cs="Arial"/>
        </w:rPr>
        <w:t>). ILAM Cert. LCGI</w:t>
      </w:r>
    </w:p>
    <w:p w14:paraId="6BA3F84F" w14:textId="77777777" w:rsidR="00ED7BC7" w:rsidRDefault="00ED7BC7"/>
    <w:sectPr w:rsidR="00ED7BC7">
      <w:pgSz w:w="12240" w:h="15840"/>
      <w:pgMar w:top="1440" w:right="1440" w:bottom="1440" w:left="1440" w:header="0" w:footer="0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1B0D5" w14:textId="77777777" w:rsidR="00732795" w:rsidRDefault="00732795">
      <w:pPr>
        <w:spacing w:after="0" w:line="240" w:lineRule="auto"/>
      </w:pPr>
      <w:r>
        <w:separator/>
      </w:r>
    </w:p>
  </w:endnote>
  <w:endnote w:type="continuationSeparator" w:id="0">
    <w:p w14:paraId="5F9D831A" w14:textId="77777777" w:rsidR="00732795" w:rsidRDefault="00732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B566F" w14:textId="77777777" w:rsidR="00732795" w:rsidRDefault="00732795">
      <w:pPr>
        <w:spacing w:after="0" w:line="240" w:lineRule="auto"/>
      </w:pPr>
      <w:r>
        <w:separator/>
      </w:r>
    </w:p>
  </w:footnote>
  <w:footnote w:type="continuationSeparator" w:id="0">
    <w:p w14:paraId="25D51799" w14:textId="77777777" w:rsidR="00732795" w:rsidRDefault="007327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BC7"/>
    <w:rsid w:val="00153CBA"/>
    <w:rsid w:val="003D45AD"/>
    <w:rsid w:val="004F3B01"/>
    <w:rsid w:val="00732795"/>
    <w:rsid w:val="00844E4F"/>
    <w:rsid w:val="00927105"/>
    <w:rsid w:val="00E72133"/>
    <w:rsid w:val="00ED7BC7"/>
    <w:rsid w:val="00FB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C1D78"/>
  <w15:docId w15:val="{7B564CCA-E5EA-4A5A-BBC1-90EDA17B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6607D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qFormat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844E4F"/>
    <w:pPr>
      <w:spacing w:after="0" w:line="240" w:lineRule="auto"/>
    </w:pPr>
    <w:rPr>
      <w:rFonts w:ascii="Aptos" w:eastAsiaTheme="minorHAnsi" w:hAnsi="Aptos" w:cs="Aptos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i_mq0r5ahi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Thornber</dc:creator>
  <dc:description/>
  <cp:lastModifiedBy>Lesley Kerr</cp:lastModifiedBy>
  <cp:revision>2</cp:revision>
  <dcterms:created xsi:type="dcterms:W3CDTF">2026-09-30T09:19:00Z</dcterms:created>
  <dcterms:modified xsi:type="dcterms:W3CDTF">2026-09-30T09:19:00Z</dcterms:modified>
  <dc:language>en-GB</dc:language>
</cp:coreProperties>
</file>